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F01B1" w:rsidRPr="001F01B1" w:rsidRDefault="001F01B1" w:rsidP="001F01B1">
      <w:pPr>
        <w:spacing w:line="360" w:lineRule="auto"/>
        <w:jc w:val="center"/>
        <w:rPr>
          <w:rFonts w:ascii="方正小标宋简体" w:eastAsia="方正小标宋简体" w:hAnsi="宋体" w:hint="eastAsia"/>
          <w:b/>
          <w:sz w:val="44"/>
          <w:szCs w:val="44"/>
        </w:rPr>
      </w:pPr>
      <w:r w:rsidRPr="001F01B1">
        <w:rPr>
          <w:rFonts w:ascii="方正小标宋简体" w:eastAsia="方正小标宋简体" w:hAnsi="方正小标宋_GBK" w:cs="方正小标宋_GBK" w:hint="eastAsia"/>
          <w:sz w:val="44"/>
          <w:szCs w:val="44"/>
        </w:rPr>
        <w:t>乡村旅游开发与管理微专业培养方案</w:t>
      </w:r>
    </w:p>
    <w:p w:rsidR="001F01B1" w:rsidRDefault="001F01B1" w:rsidP="001F01B1">
      <w:pPr>
        <w:spacing w:beforeLines="100" w:line="360" w:lineRule="auto"/>
        <w:ind w:firstLineChars="200" w:firstLine="562"/>
        <w:rPr>
          <w:rFonts w:ascii="仿宋_GB2312" w:eastAsia="仿宋_GB2312" w:hAnsi="宋体"/>
          <w:b/>
          <w:sz w:val="28"/>
          <w:szCs w:val="28"/>
        </w:rPr>
      </w:pPr>
      <w:r>
        <w:rPr>
          <w:rFonts w:ascii="仿宋_GB2312" w:eastAsia="仿宋_GB2312" w:hAnsi="宋体" w:hint="eastAsia"/>
          <w:b/>
          <w:sz w:val="28"/>
          <w:szCs w:val="28"/>
        </w:rPr>
        <w:t>一、培养目标</w:t>
      </w:r>
    </w:p>
    <w:p w:rsidR="001F01B1" w:rsidRDefault="001F01B1" w:rsidP="001F01B1">
      <w:pPr>
        <w:spacing w:line="360" w:lineRule="auto"/>
        <w:ind w:firstLine="420"/>
        <w:rPr>
          <w:rFonts w:ascii="仿宋_GB2312" w:eastAsia="仿宋_GB2312" w:hAnsi="宋体"/>
          <w:sz w:val="28"/>
          <w:szCs w:val="28"/>
        </w:rPr>
      </w:pPr>
      <w:bookmarkStart w:id="0" w:name="OLE_LINK4"/>
      <w:r>
        <w:rPr>
          <w:rFonts w:ascii="仿宋_GB2312" w:eastAsia="仿宋_GB2312" w:hAnsi="宋体" w:hint="eastAsia"/>
          <w:sz w:val="28"/>
          <w:szCs w:val="28"/>
        </w:rPr>
        <w:t>“乡村旅游开发与管理”微专业致力于为学生打造深入了解和系统掌握乡村旅游行业核心知识与实践技能的优质平台。该专业紧密围绕乡村振兴战略需求，聚焦乡村旅游项目的规划、设计、运营与市场推广等关键环节，深度融合“AI+外语+旅游”的专业发展理念，强化理论学习与实地实践的有机结合，致力于培养学生具备乡村旅游资源评估、景区规划设计、运营管理、市场营销以及乡村文化保护等方面的基本理论知识和实务操作能力。通过系统学习，提升在乡村旅游领域内的专业素养和服务意识，成为具备跨学科素养和综合应用能力的高素质复合型人才。</w:t>
      </w:r>
      <w:bookmarkEnd w:id="0"/>
    </w:p>
    <w:p w:rsidR="001F01B1" w:rsidRDefault="001F01B1" w:rsidP="001F01B1">
      <w:pPr>
        <w:spacing w:line="360" w:lineRule="auto"/>
        <w:ind w:firstLineChars="200" w:firstLine="560"/>
        <w:rPr>
          <w:rFonts w:ascii="仿宋_GB2312" w:eastAsia="仿宋_GB2312" w:hAnsi="宋体"/>
          <w:sz w:val="28"/>
          <w:szCs w:val="28"/>
        </w:rPr>
      </w:pPr>
      <w:r>
        <w:rPr>
          <w:rFonts w:ascii="仿宋_GB2312" w:eastAsia="仿宋_GB2312" w:hAnsi="宋体" w:hint="eastAsia"/>
          <w:sz w:val="28"/>
          <w:szCs w:val="28"/>
        </w:rPr>
        <w:t>二、</w:t>
      </w:r>
      <w:r>
        <w:rPr>
          <w:rFonts w:ascii="仿宋_GB2312" w:eastAsia="仿宋_GB2312" w:hAnsi="宋体" w:hint="eastAsia"/>
          <w:b/>
          <w:sz w:val="28"/>
          <w:szCs w:val="28"/>
        </w:rPr>
        <w:t>培养规格</w:t>
      </w:r>
    </w:p>
    <w:p w:rsidR="001F01B1" w:rsidRDefault="001F01B1" w:rsidP="001F01B1">
      <w:pPr>
        <w:spacing w:line="360" w:lineRule="auto"/>
        <w:ind w:firstLine="420"/>
        <w:rPr>
          <w:rFonts w:ascii="仿宋_GB2312" w:eastAsia="仿宋_GB2312" w:hAnsi="宋体"/>
          <w:b/>
          <w:bCs/>
          <w:sz w:val="28"/>
          <w:szCs w:val="28"/>
        </w:rPr>
      </w:pPr>
      <w:r>
        <w:rPr>
          <w:rFonts w:ascii="仿宋_GB2312" w:eastAsia="仿宋_GB2312" w:hAnsi="宋体" w:hint="eastAsia"/>
          <w:b/>
          <w:bCs/>
          <w:sz w:val="28"/>
          <w:szCs w:val="28"/>
        </w:rPr>
        <w:t>（一）素质要求</w:t>
      </w:r>
    </w:p>
    <w:p w:rsidR="001F01B1" w:rsidRDefault="001F01B1" w:rsidP="001F01B1">
      <w:pPr>
        <w:spacing w:line="360" w:lineRule="auto"/>
        <w:ind w:firstLine="420"/>
        <w:rPr>
          <w:rFonts w:ascii="仿宋_GB2312" w:eastAsia="仿宋_GB2312" w:hAnsi="宋体"/>
          <w:sz w:val="28"/>
          <w:szCs w:val="28"/>
        </w:rPr>
      </w:pPr>
      <w:r>
        <w:rPr>
          <w:rFonts w:ascii="仿宋_GB2312" w:eastAsia="仿宋_GB2312" w:hAnsi="宋体" w:hint="eastAsia"/>
          <w:sz w:val="28"/>
          <w:szCs w:val="28"/>
        </w:rPr>
        <w:t xml:space="preserve">1.热爱祖国，遵纪守法，坚持正确的政治方向和价值导向，具有良好的道德品质和正确的世界观、人生观、价值观； </w:t>
      </w:r>
    </w:p>
    <w:p w:rsidR="001F01B1" w:rsidRDefault="001F01B1" w:rsidP="001F01B1">
      <w:pPr>
        <w:spacing w:line="360" w:lineRule="auto"/>
        <w:ind w:firstLine="420"/>
        <w:rPr>
          <w:rFonts w:ascii="仿宋_GB2312" w:eastAsia="仿宋_GB2312" w:hAnsi="宋体"/>
          <w:sz w:val="28"/>
          <w:szCs w:val="28"/>
        </w:rPr>
      </w:pPr>
      <w:r>
        <w:rPr>
          <w:rFonts w:ascii="仿宋_GB2312" w:eastAsia="仿宋_GB2312" w:hAnsi="宋体" w:hint="eastAsia"/>
          <w:sz w:val="28"/>
          <w:szCs w:val="28"/>
        </w:rPr>
        <w:t>2.具有社会责任感、中国情怀和国际视野；具有人文与科学素养、创新精神和合作精神。</w:t>
      </w:r>
    </w:p>
    <w:p w:rsidR="001F01B1" w:rsidRDefault="001F01B1" w:rsidP="001F01B1">
      <w:pPr>
        <w:spacing w:line="360" w:lineRule="auto"/>
        <w:ind w:firstLine="420"/>
        <w:rPr>
          <w:rFonts w:ascii="仿宋_GB2312" w:eastAsia="仿宋_GB2312" w:hAnsi="宋体"/>
          <w:b/>
          <w:bCs/>
          <w:sz w:val="28"/>
          <w:szCs w:val="28"/>
        </w:rPr>
      </w:pPr>
      <w:r>
        <w:rPr>
          <w:rFonts w:ascii="仿宋_GB2312" w:eastAsia="仿宋_GB2312" w:hAnsi="宋体" w:hint="eastAsia"/>
          <w:b/>
          <w:bCs/>
          <w:sz w:val="28"/>
          <w:szCs w:val="28"/>
        </w:rPr>
        <w:t>（二）知识要求</w:t>
      </w:r>
    </w:p>
    <w:p w:rsidR="001F01B1" w:rsidRDefault="001F01B1" w:rsidP="001F01B1">
      <w:pPr>
        <w:spacing w:line="360" w:lineRule="auto"/>
        <w:ind w:firstLine="420"/>
        <w:rPr>
          <w:rFonts w:ascii="仿宋_GB2312" w:eastAsia="仿宋_GB2312" w:hAnsi="宋体"/>
          <w:sz w:val="28"/>
          <w:szCs w:val="28"/>
        </w:rPr>
      </w:pPr>
      <w:r>
        <w:rPr>
          <w:rFonts w:ascii="仿宋_GB2312" w:eastAsia="仿宋_GB2312" w:hAnsi="宋体" w:hint="eastAsia"/>
          <w:sz w:val="28"/>
          <w:szCs w:val="28"/>
        </w:rPr>
        <w:t>在原专业基础上，获得管理学、旅游学、乡村旅游开发与管理领域复合型知识结构。</w:t>
      </w:r>
    </w:p>
    <w:p w:rsidR="001F01B1" w:rsidRDefault="001F01B1" w:rsidP="001F01B1">
      <w:pPr>
        <w:spacing w:line="360" w:lineRule="auto"/>
        <w:ind w:firstLine="420"/>
        <w:rPr>
          <w:rFonts w:ascii="仿宋_GB2312" w:eastAsia="仿宋_GB2312" w:hAnsi="宋体"/>
          <w:sz w:val="28"/>
          <w:szCs w:val="28"/>
        </w:rPr>
      </w:pPr>
      <w:r>
        <w:rPr>
          <w:rFonts w:ascii="仿宋_GB2312" w:eastAsia="仿宋_GB2312" w:hAnsi="宋体" w:hint="eastAsia"/>
          <w:sz w:val="28"/>
          <w:szCs w:val="28"/>
        </w:rPr>
        <w:t>1.掌握现代乡村运营管理的基本理论、基本知识；</w:t>
      </w:r>
    </w:p>
    <w:p w:rsidR="001F01B1" w:rsidRDefault="001F01B1" w:rsidP="001F01B1">
      <w:pPr>
        <w:spacing w:line="360" w:lineRule="auto"/>
        <w:ind w:firstLine="420"/>
        <w:rPr>
          <w:rFonts w:ascii="仿宋_GB2312" w:eastAsia="仿宋_GB2312" w:hAnsi="宋体"/>
          <w:sz w:val="28"/>
          <w:szCs w:val="28"/>
        </w:rPr>
      </w:pPr>
      <w:r>
        <w:rPr>
          <w:rFonts w:ascii="仿宋_GB2312" w:eastAsia="仿宋_GB2312" w:hAnsi="宋体" w:hint="eastAsia"/>
          <w:sz w:val="28"/>
          <w:szCs w:val="28"/>
        </w:rPr>
        <w:lastRenderedPageBreak/>
        <w:t>2.了解我国关于乡村旅游开发的发展方略、特色、趋势以及国际发展态势；</w:t>
      </w:r>
    </w:p>
    <w:p w:rsidR="001F01B1" w:rsidRDefault="001F01B1" w:rsidP="001F01B1">
      <w:pPr>
        <w:spacing w:line="360" w:lineRule="auto"/>
        <w:ind w:firstLine="420"/>
        <w:rPr>
          <w:rFonts w:ascii="仿宋_GB2312" w:eastAsia="仿宋_GB2312" w:hAnsi="宋体"/>
          <w:sz w:val="28"/>
          <w:szCs w:val="28"/>
        </w:rPr>
      </w:pPr>
      <w:r>
        <w:rPr>
          <w:rFonts w:ascii="仿宋_GB2312" w:eastAsia="仿宋_GB2312" w:hAnsi="宋体" w:hint="eastAsia"/>
          <w:sz w:val="28"/>
          <w:szCs w:val="28"/>
        </w:rPr>
        <w:t>4.了解并尝试运用国际话语体系对外进行旅游领域沟通；</w:t>
      </w:r>
    </w:p>
    <w:p w:rsidR="001F01B1" w:rsidRDefault="001F01B1" w:rsidP="001F01B1">
      <w:pPr>
        <w:spacing w:line="360" w:lineRule="auto"/>
        <w:ind w:firstLine="420"/>
        <w:rPr>
          <w:rFonts w:ascii="仿宋_GB2312" w:eastAsia="仿宋_GB2312" w:hAnsi="宋体"/>
          <w:sz w:val="28"/>
          <w:szCs w:val="28"/>
        </w:rPr>
      </w:pPr>
      <w:r>
        <w:rPr>
          <w:rFonts w:ascii="仿宋_GB2312" w:eastAsia="仿宋_GB2312" w:hAnsi="宋体" w:hint="eastAsia"/>
          <w:sz w:val="28"/>
          <w:szCs w:val="28"/>
        </w:rPr>
        <w:t>5.了解并掌握一定的旅游信息化知识与技能。</w:t>
      </w:r>
    </w:p>
    <w:p w:rsidR="001F01B1" w:rsidRDefault="001F01B1" w:rsidP="001F01B1">
      <w:pPr>
        <w:spacing w:line="360" w:lineRule="auto"/>
        <w:ind w:firstLine="420"/>
        <w:rPr>
          <w:rFonts w:ascii="仿宋_GB2312" w:eastAsia="仿宋_GB2312" w:hAnsi="宋体"/>
          <w:b/>
          <w:bCs/>
          <w:sz w:val="28"/>
          <w:szCs w:val="28"/>
        </w:rPr>
      </w:pPr>
      <w:r>
        <w:rPr>
          <w:rFonts w:ascii="仿宋_GB2312" w:eastAsia="仿宋_GB2312" w:hAnsi="宋体" w:hint="eastAsia"/>
          <w:b/>
          <w:bCs/>
          <w:sz w:val="28"/>
          <w:szCs w:val="28"/>
        </w:rPr>
        <w:t>（三）能力要求</w:t>
      </w:r>
    </w:p>
    <w:p w:rsidR="001F01B1" w:rsidRDefault="001F01B1" w:rsidP="001F01B1">
      <w:pPr>
        <w:spacing w:line="360" w:lineRule="auto"/>
        <w:ind w:firstLine="420"/>
        <w:rPr>
          <w:rFonts w:ascii="仿宋_GB2312" w:eastAsia="仿宋_GB2312" w:hAnsi="宋体"/>
          <w:sz w:val="28"/>
          <w:szCs w:val="28"/>
        </w:rPr>
      </w:pPr>
      <w:r>
        <w:rPr>
          <w:rFonts w:ascii="仿宋_GB2312" w:eastAsia="仿宋_GB2312" w:hAnsi="宋体" w:hint="eastAsia"/>
          <w:sz w:val="28"/>
          <w:szCs w:val="28"/>
        </w:rPr>
        <w:t>1.获取知识的能力。养成良好的自学习惯，学会利用人工智能等现代技术高效率地获取新知识，具备自我学习知识、消化知识、自我更新知识的能力。</w:t>
      </w:r>
    </w:p>
    <w:p w:rsidR="001F01B1" w:rsidRDefault="001F01B1" w:rsidP="001F01B1">
      <w:pPr>
        <w:spacing w:line="360" w:lineRule="auto"/>
        <w:ind w:firstLine="420"/>
        <w:rPr>
          <w:rFonts w:ascii="仿宋_GB2312" w:eastAsia="仿宋_GB2312" w:hAnsi="宋体"/>
          <w:sz w:val="28"/>
          <w:szCs w:val="28"/>
        </w:rPr>
      </w:pPr>
      <w:r>
        <w:rPr>
          <w:rFonts w:ascii="仿宋_GB2312" w:eastAsia="仿宋_GB2312" w:hAnsi="宋体" w:hint="eastAsia"/>
          <w:sz w:val="28"/>
          <w:szCs w:val="28"/>
        </w:rPr>
        <w:t>2.运用知识的能力。具备分析问题、提炼问题、综合运用本专业的基础理论和专业知识研究与解决问题的能力。</w:t>
      </w:r>
    </w:p>
    <w:p w:rsidR="001F01B1" w:rsidRDefault="001F01B1" w:rsidP="001F01B1">
      <w:pPr>
        <w:spacing w:line="360" w:lineRule="auto"/>
        <w:ind w:firstLine="420"/>
        <w:rPr>
          <w:rFonts w:ascii="仿宋_GB2312" w:eastAsia="仿宋_GB2312" w:hAnsi="宋体"/>
          <w:sz w:val="28"/>
          <w:szCs w:val="28"/>
        </w:rPr>
      </w:pPr>
      <w:r>
        <w:rPr>
          <w:rFonts w:ascii="仿宋_GB2312" w:eastAsia="仿宋_GB2312" w:hAnsi="宋体" w:hint="eastAsia"/>
          <w:sz w:val="28"/>
          <w:szCs w:val="28"/>
        </w:rPr>
        <w:t>3.分析问题的能力。养成独立思考、创新思维的习惯，具备进取意识和探索精神，拥有良好的创新能力、创业能力和科学研究能力。</w:t>
      </w:r>
    </w:p>
    <w:p w:rsidR="001F01B1" w:rsidRDefault="001F01B1" w:rsidP="001F01B1">
      <w:pPr>
        <w:spacing w:line="360" w:lineRule="auto"/>
        <w:ind w:firstLine="420"/>
        <w:rPr>
          <w:rFonts w:ascii="仿宋_GB2312" w:eastAsia="仿宋_GB2312" w:hAnsi="宋体"/>
          <w:b/>
          <w:bCs/>
          <w:sz w:val="28"/>
          <w:szCs w:val="28"/>
        </w:rPr>
      </w:pPr>
      <w:r>
        <w:rPr>
          <w:rFonts w:ascii="仿宋_GB2312" w:eastAsia="仿宋_GB2312" w:hAnsi="宋体" w:hint="eastAsia"/>
          <w:b/>
          <w:bCs/>
          <w:sz w:val="28"/>
          <w:szCs w:val="28"/>
        </w:rPr>
        <w:t>三、主干学科</w:t>
      </w:r>
    </w:p>
    <w:p w:rsidR="001F01B1" w:rsidRDefault="001F01B1" w:rsidP="001F01B1">
      <w:pPr>
        <w:spacing w:line="360" w:lineRule="auto"/>
        <w:ind w:firstLine="420"/>
        <w:rPr>
          <w:rFonts w:ascii="仿宋_GB2312" w:eastAsia="仿宋_GB2312" w:hAnsi="宋体"/>
          <w:sz w:val="28"/>
          <w:szCs w:val="28"/>
        </w:rPr>
      </w:pPr>
      <w:r>
        <w:rPr>
          <w:rFonts w:ascii="仿宋_GB2312" w:eastAsia="仿宋_GB2312" w:hAnsi="宋体" w:hint="eastAsia"/>
          <w:sz w:val="28"/>
          <w:szCs w:val="28"/>
        </w:rPr>
        <w:t>管理学、旅游学</w:t>
      </w:r>
    </w:p>
    <w:p w:rsidR="001F01B1" w:rsidRDefault="001F01B1" w:rsidP="001F01B1">
      <w:pPr>
        <w:spacing w:line="360" w:lineRule="auto"/>
        <w:ind w:firstLine="420"/>
        <w:rPr>
          <w:rFonts w:ascii="仿宋_GB2312" w:eastAsia="仿宋_GB2312" w:hAnsi="宋体"/>
          <w:b/>
          <w:bCs/>
          <w:sz w:val="28"/>
          <w:szCs w:val="28"/>
        </w:rPr>
      </w:pPr>
      <w:r>
        <w:rPr>
          <w:rFonts w:ascii="仿宋_GB2312" w:eastAsia="仿宋_GB2312" w:hAnsi="宋体" w:hint="eastAsia"/>
          <w:b/>
          <w:bCs/>
          <w:sz w:val="28"/>
          <w:szCs w:val="28"/>
        </w:rPr>
        <w:t>四、学分要求</w:t>
      </w:r>
    </w:p>
    <w:p w:rsidR="001F01B1" w:rsidRDefault="001F01B1" w:rsidP="001F01B1">
      <w:pPr>
        <w:spacing w:line="360" w:lineRule="auto"/>
        <w:ind w:firstLine="420"/>
        <w:rPr>
          <w:rFonts w:ascii="仿宋_GB2312" w:eastAsia="仿宋_GB2312" w:hAnsi="宋体"/>
          <w:sz w:val="28"/>
          <w:szCs w:val="28"/>
        </w:rPr>
      </w:pPr>
      <w:r>
        <w:rPr>
          <w:rFonts w:ascii="仿宋_GB2312" w:eastAsia="仿宋_GB2312" w:hAnsi="宋体" w:hint="eastAsia"/>
          <w:sz w:val="28"/>
          <w:szCs w:val="28"/>
        </w:rPr>
        <w:t>总学分：10学分</w:t>
      </w:r>
    </w:p>
    <w:p w:rsidR="001F01B1" w:rsidRDefault="001F01B1" w:rsidP="001F01B1">
      <w:pPr>
        <w:spacing w:line="360" w:lineRule="auto"/>
        <w:ind w:firstLine="420"/>
        <w:rPr>
          <w:rFonts w:ascii="仿宋_GB2312" w:eastAsia="仿宋_GB2312" w:hAnsi="宋体"/>
          <w:b/>
          <w:bCs/>
          <w:sz w:val="28"/>
          <w:szCs w:val="28"/>
        </w:rPr>
      </w:pPr>
      <w:r>
        <w:rPr>
          <w:rFonts w:ascii="仿宋_GB2312" w:eastAsia="仿宋_GB2312" w:hAnsi="宋体" w:hint="eastAsia"/>
          <w:b/>
          <w:bCs/>
          <w:sz w:val="28"/>
          <w:szCs w:val="28"/>
        </w:rPr>
        <w:t>五、培养要求</w:t>
      </w:r>
    </w:p>
    <w:p w:rsidR="001F01B1" w:rsidRDefault="001F01B1" w:rsidP="001F01B1">
      <w:pPr>
        <w:spacing w:line="360" w:lineRule="auto"/>
        <w:ind w:firstLine="420"/>
        <w:rPr>
          <w:rFonts w:ascii="仿宋_GB2312" w:eastAsia="仿宋_GB2312" w:hAnsi="宋体"/>
          <w:sz w:val="28"/>
          <w:szCs w:val="28"/>
        </w:rPr>
      </w:pPr>
      <w:r>
        <w:rPr>
          <w:rFonts w:ascii="仿宋_GB2312" w:eastAsia="仿宋_GB2312" w:hAnsi="宋体" w:hint="eastAsia"/>
          <w:sz w:val="28"/>
          <w:szCs w:val="28"/>
        </w:rPr>
        <w:t>修读5门课程获得10学分，可申请获得学校颁发的微专业证书。</w:t>
      </w:r>
    </w:p>
    <w:p w:rsidR="001F01B1" w:rsidRDefault="001F01B1" w:rsidP="001F01B1">
      <w:pPr>
        <w:spacing w:line="360" w:lineRule="auto"/>
        <w:ind w:firstLine="420"/>
        <w:rPr>
          <w:rFonts w:ascii="仿宋_GB2312" w:eastAsia="仿宋_GB2312" w:hAnsi="宋体"/>
          <w:b/>
          <w:bCs/>
          <w:sz w:val="28"/>
          <w:szCs w:val="28"/>
        </w:rPr>
      </w:pPr>
      <w:r>
        <w:rPr>
          <w:rFonts w:ascii="仿宋_GB2312" w:eastAsia="仿宋_GB2312" w:hAnsi="宋体" w:hint="eastAsia"/>
          <w:b/>
          <w:bCs/>
          <w:sz w:val="28"/>
          <w:szCs w:val="28"/>
        </w:rPr>
        <w:t>六、</w:t>
      </w:r>
      <w:bookmarkStart w:id="1" w:name="_GoBack"/>
      <w:bookmarkEnd w:id="1"/>
      <w:r>
        <w:rPr>
          <w:rFonts w:ascii="仿宋_GB2312" w:eastAsia="仿宋_GB2312" w:hAnsi="宋体" w:hint="eastAsia"/>
          <w:b/>
          <w:bCs/>
          <w:sz w:val="28"/>
          <w:szCs w:val="28"/>
        </w:rPr>
        <w:t>课程设置</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02"/>
        <w:gridCol w:w="1275"/>
        <w:gridCol w:w="3300"/>
        <w:gridCol w:w="717"/>
        <w:gridCol w:w="858"/>
        <w:gridCol w:w="758"/>
        <w:gridCol w:w="703"/>
      </w:tblGrid>
      <w:tr w:rsidR="001F01B1" w:rsidTr="00ED5F24">
        <w:trPr>
          <w:cantSplit/>
          <w:trHeight w:val="458"/>
          <w:jc w:val="center"/>
        </w:trPr>
        <w:tc>
          <w:tcPr>
            <w:tcW w:w="1002" w:type="dxa"/>
            <w:noWrap/>
            <w:vAlign w:val="center"/>
          </w:tcPr>
          <w:p w:rsidR="001F01B1" w:rsidRDefault="001F01B1" w:rsidP="00ED5F24">
            <w:pPr>
              <w:jc w:val="center"/>
              <w:rPr>
                <w:rFonts w:ascii="仿宋_GB2312" w:eastAsia="仿宋_GB2312" w:hAnsi="宋体"/>
                <w:sz w:val="24"/>
                <w:szCs w:val="28"/>
              </w:rPr>
            </w:pPr>
            <w:r>
              <w:rPr>
                <w:rFonts w:ascii="仿宋_GB2312" w:eastAsia="仿宋_GB2312" w:hAnsi="宋体" w:hint="eastAsia"/>
                <w:sz w:val="24"/>
                <w:szCs w:val="28"/>
              </w:rPr>
              <w:t>课程</w:t>
            </w:r>
          </w:p>
          <w:p w:rsidR="001F01B1" w:rsidRDefault="001F01B1" w:rsidP="00ED5F24">
            <w:pPr>
              <w:jc w:val="center"/>
              <w:rPr>
                <w:rFonts w:ascii="仿宋_GB2312" w:eastAsia="仿宋_GB2312" w:hAnsi="宋体"/>
                <w:sz w:val="24"/>
                <w:szCs w:val="28"/>
              </w:rPr>
            </w:pPr>
            <w:r>
              <w:rPr>
                <w:rFonts w:ascii="仿宋_GB2312" w:eastAsia="仿宋_GB2312" w:hAnsi="宋体" w:hint="eastAsia"/>
                <w:sz w:val="24"/>
                <w:szCs w:val="28"/>
              </w:rPr>
              <w:t>类别</w:t>
            </w:r>
          </w:p>
        </w:tc>
        <w:tc>
          <w:tcPr>
            <w:tcW w:w="1275" w:type="dxa"/>
            <w:noWrap/>
            <w:vAlign w:val="center"/>
          </w:tcPr>
          <w:p w:rsidR="001F01B1" w:rsidRDefault="001F01B1" w:rsidP="00ED5F24">
            <w:pPr>
              <w:jc w:val="center"/>
              <w:rPr>
                <w:rFonts w:ascii="仿宋_GB2312" w:eastAsia="仿宋_GB2312" w:hAnsi="宋体"/>
                <w:szCs w:val="28"/>
              </w:rPr>
            </w:pPr>
            <w:r>
              <w:rPr>
                <w:rFonts w:ascii="仿宋_GB2312" w:eastAsia="仿宋_GB2312" w:hAnsi="宋体" w:hint="eastAsia"/>
                <w:sz w:val="24"/>
              </w:rPr>
              <w:t>课程编码</w:t>
            </w:r>
          </w:p>
        </w:tc>
        <w:tc>
          <w:tcPr>
            <w:tcW w:w="3300" w:type="dxa"/>
            <w:noWrap/>
            <w:vAlign w:val="center"/>
          </w:tcPr>
          <w:p w:rsidR="001F01B1" w:rsidRDefault="001F01B1" w:rsidP="00ED5F24">
            <w:pPr>
              <w:jc w:val="center"/>
              <w:rPr>
                <w:rFonts w:ascii="仿宋_GB2312" w:eastAsia="仿宋_GB2312" w:hAnsi="宋体"/>
                <w:sz w:val="24"/>
                <w:szCs w:val="28"/>
              </w:rPr>
            </w:pPr>
            <w:r>
              <w:rPr>
                <w:rFonts w:ascii="仿宋_GB2312" w:eastAsia="仿宋_GB2312" w:hAnsi="宋体" w:hint="eastAsia"/>
                <w:sz w:val="24"/>
                <w:szCs w:val="28"/>
              </w:rPr>
              <w:t>课程名称</w:t>
            </w:r>
          </w:p>
        </w:tc>
        <w:tc>
          <w:tcPr>
            <w:tcW w:w="717" w:type="dxa"/>
            <w:noWrap/>
            <w:vAlign w:val="center"/>
          </w:tcPr>
          <w:p w:rsidR="001F01B1" w:rsidRDefault="001F01B1" w:rsidP="00ED5F24">
            <w:pPr>
              <w:jc w:val="center"/>
              <w:rPr>
                <w:rFonts w:ascii="仿宋_GB2312" w:eastAsia="仿宋_GB2312" w:hAnsi="宋体"/>
                <w:sz w:val="24"/>
                <w:szCs w:val="28"/>
              </w:rPr>
            </w:pPr>
            <w:r>
              <w:rPr>
                <w:rFonts w:ascii="仿宋_GB2312" w:eastAsia="仿宋_GB2312" w:hAnsi="宋体" w:hint="eastAsia"/>
                <w:sz w:val="24"/>
                <w:szCs w:val="28"/>
              </w:rPr>
              <w:t>学分</w:t>
            </w:r>
          </w:p>
        </w:tc>
        <w:tc>
          <w:tcPr>
            <w:tcW w:w="858" w:type="dxa"/>
            <w:noWrap/>
            <w:vAlign w:val="center"/>
          </w:tcPr>
          <w:p w:rsidR="001F01B1" w:rsidRDefault="001F01B1" w:rsidP="00ED5F24">
            <w:pPr>
              <w:jc w:val="center"/>
              <w:rPr>
                <w:rFonts w:ascii="仿宋_GB2312" w:eastAsia="仿宋_GB2312" w:hAnsi="宋体"/>
                <w:sz w:val="24"/>
                <w:szCs w:val="28"/>
              </w:rPr>
            </w:pPr>
            <w:r>
              <w:rPr>
                <w:rFonts w:ascii="仿宋_GB2312" w:eastAsia="仿宋_GB2312" w:hAnsi="宋体" w:hint="eastAsia"/>
                <w:sz w:val="24"/>
                <w:szCs w:val="28"/>
              </w:rPr>
              <w:t>学时</w:t>
            </w:r>
          </w:p>
        </w:tc>
        <w:tc>
          <w:tcPr>
            <w:tcW w:w="758" w:type="dxa"/>
            <w:noWrap/>
            <w:vAlign w:val="center"/>
          </w:tcPr>
          <w:p w:rsidR="001F01B1" w:rsidRDefault="001F01B1" w:rsidP="00ED5F24">
            <w:pPr>
              <w:jc w:val="center"/>
              <w:rPr>
                <w:rFonts w:ascii="仿宋_GB2312" w:eastAsia="仿宋_GB2312" w:hAnsi="宋体"/>
                <w:sz w:val="24"/>
                <w:szCs w:val="28"/>
              </w:rPr>
            </w:pPr>
            <w:r>
              <w:rPr>
                <w:rFonts w:ascii="仿宋_GB2312" w:eastAsia="仿宋_GB2312" w:hAnsi="宋体" w:hint="eastAsia"/>
                <w:sz w:val="24"/>
                <w:szCs w:val="28"/>
              </w:rPr>
              <w:t>开课学期</w:t>
            </w:r>
          </w:p>
        </w:tc>
        <w:tc>
          <w:tcPr>
            <w:tcW w:w="703" w:type="dxa"/>
            <w:noWrap/>
            <w:vAlign w:val="center"/>
          </w:tcPr>
          <w:p w:rsidR="001F01B1" w:rsidRDefault="001F01B1" w:rsidP="00ED5F24">
            <w:pPr>
              <w:jc w:val="center"/>
              <w:rPr>
                <w:rFonts w:ascii="仿宋_GB2312" w:eastAsia="仿宋_GB2312" w:hAnsi="宋体"/>
                <w:sz w:val="24"/>
                <w:szCs w:val="28"/>
              </w:rPr>
            </w:pPr>
            <w:r>
              <w:rPr>
                <w:rFonts w:ascii="仿宋_GB2312" w:eastAsia="仿宋_GB2312" w:hAnsi="宋体" w:hint="eastAsia"/>
                <w:sz w:val="24"/>
                <w:szCs w:val="28"/>
              </w:rPr>
              <w:t>考核</w:t>
            </w:r>
          </w:p>
          <w:p w:rsidR="001F01B1" w:rsidRDefault="001F01B1" w:rsidP="00ED5F24">
            <w:pPr>
              <w:jc w:val="center"/>
              <w:rPr>
                <w:rFonts w:ascii="仿宋_GB2312" w:eastAsia="仿宋_GB2312" w:hAnsi="宋体"/>
                <w:sz w:val="24"/>
                <w:szCs w:val="28"/>
              </w:rPr>
            </w:pPr>
            <w:r>
              <w:rPr>
                <w:rFonts w:ascii="仿宋_GB2312" w:eastAsia="仿宋_GB2312" w:hAnsi="宋体" w:hint="eastAsia"/>
                <w:sz w:val="24"/>
                <w:szCs w:val="28"/>
              </w:rPr>
              <w:t>方式</w:t>
            </w:r>
          </w:p>
        </w:tc>
      </w:tr>
      <w:tr w:rsidR="001F01B1" w:rsidTr="00ED5F24">
        <w:trPr>
          <w:cantSplit/>
          <w:trHeight w:val="255"/>
          <w:jc w:val="center"/>
        </w:trPr>
        <w:tc>
          <w:tcPr>
            <w:tcW w:w="1002" w:type="dxa"/>
            <w:vMerge w:val="restart"/>
            <w:noWrap/>
            <w:vAlign w:val="center"/>
          </w:tcPr>
          <w:p w:rsidR="001F01B1" w:rsidRDefault="001F01B1" w:rsidP="00ED5F24">
            <w:pPr>
              <w:jc w:val="center"/>
              <w:rPr>
                <w:rFonts w:ascii="仿宋_GB2312" w:eastAsia="仿宋_GB2312" w:hAnsi="宋体"/>
                <w:sz w:val="24"/>
                <w:szCs w:val="28"/>
              </w:rPr>
            </w:pPr>
            <w:r>
              <w:rPr>
                <w:rFonts w:ascii="仿宋_GB2312" w:eastAsia="仿宋_GB2312" w:hAnsi="宋体" w:hint="eastAsia"/>
                <w:sz w:val="24"/>
                <w:szCs w:val="28"/>
              </w:rPr>
              <w:t>微专业</w:t>
            </w:r>
          </w:p>
        </w:tc>
        <w:tc>
          <w:tcPr>
            <w:tcW w:w="1275" w:type="dxa"/>
            <w:noWrap/>
            <w:vAlign w:val="center"/>
          </w:tcPr>
          <w:p w:rsidR="001F01B1" w:rsidRDefault="001F01B1" w:rsidP="00ED5F24">
            <w:pPr>
              <w:jc w:val="center"/>
              <w:rPr>
                <w:rFonts w:ascii="仿宋_GB2312" w:eastAsia="仿宋_GB2312" w:hAnsi="宋体"/>
                <w:sz w:val="24"/>
                <w:szCs w:val="28"/>
              </w:rPr>
            </w:pPr>
            <w:r>
              <w:rPr>
                <w:rFonts w:ascii="仿宋_GB2312" w:eastAsia="仿宋_GB2312" w:hAnsi="宋体" w:hint="eastAsia"/>
                <w:sz w:val="24"/>
                <w:szCs w:val="28"/>
              </w:rPr>
              <w:t>0050624</w:t>
            </w:r>
          </w:p>
        </w:tc>
        <w:tc>
          <w:tcPr>
            <w:tcW w:w="3300" w:type="dxa"/>
            <w:noWrap/>
            <w:vAlign w:val="center"/>
          </w:tcPr>
          <w:p w:rsidR="001F01B1" w:rsidRDefault="001F01B1" w:rsidP="00ED5F24">
            <w:pPr>
              <w:widowControl/>
              <w:spacing w:line="360" w:lineRule="auto"/>
              <w:jc w:val="center"/>
              <w:rPr>
                <w:rFonts w:ascii="仿宋_GB2312" w:eastAsia="仿宋_GB2312" w:hAnsi="宋体"/>
                <w:szCs w:val="21"/>
              </w:rPr>
            </w:pPr>
            <w:r>
              <w:rPr>
                <w:rFonts w:ascii="仿宋_GB2312" w:eastAsia="仿宋_GB2312" w:hAnsi="仿宋_GB2312" w:cs="仿宋_GB2312"/>
                <w:szCs w:val="21"/>
              </w:rPr>
              <w:t>乡村旅游概论与数字应用</w:t>
            </w:r>
          </w:p>
        </w:tc>
        <w:tc>
          <w:tcPr>
            <w:tcW w:w="717" w:type="dxa"/>
            <w:noWrap/>
            <w:vAlign w:val="center"/>
          </w:tcPr>
          <w:p w:rsidR="001F01B1" w:rsidRDefault="001F01B1" w:rsidP="00ED5F24">
            <w:pPr>
              <w:jc w:val="center"/>
              <w:rPr>
                <w:rFonts w:ascii="仿宋_GB2312" w:eastAsia="仿宋_GB2312" w:hAnsi="宋体"/>
                <w:sz w:val="24"/>
                <w:szCs w:val="28"/>
              </w:rPr>
            </w:pPr>
            <w:r>
              <w:rPr>
                <w:rFonts w:ascii="仿宋_GB2312" w:eastAsia="仿宋_GB2312" w:hAnsi="宋体" w:hint="eastAsia"/>
                <w:sz w:val="24"/>
                <w:szCs w:val="28"/>
              </w:rPr>
              <w:t>2</w:t>
            </w:r>
          </w:p>
        </w:tc>
        <w:tc>
          <w:tcPr>
            <w:tcW w:w="858" w:type="dxa"/>
            <w:noWrap/>
            <w:vAlign w:val="center"/>
          </w:tcPr>
          <w:p w:rsidR="001F01B1" w:rsidRDefault="001F01B1" w:rsidP="00ED5F24">
            <w:pPr>
              <w:jc w:val="center"/>
              <w:rPr>
                <w:rFonts w:ascii="仿宋_GB2312" w:eastAsia="仿宋_GB2312" w:hAnsi="宋体"/>
                <w:sz w:val="24"/>
                <w:szCs w:val="28"/>
              </w:rPr>
            </w:pPr>
            <w:r>
              <w:rPr>
                <w:rFonts w:ascii="仿宋_GB2312" w:eastAsia="仿宋_GB2312" w:hAnsi="宋体" w:hint="eastAsia"/>
                <w:sz w:val="24"/>
                <w:szCs w:val="28"/>
              </w:rPr>
              <w:t>32</w:t>
            </w:r>
          </w:p>
        </w:tc>
        <w:tc>
          <w:tcPr>
            <w:tcW w:w="758" w:type="dxa"/>
            <w:noWrap/>
            <w:vAlign w:val="center"/>
          </w:tcPr>
          <w:p w:rsidR="001F01B1" w:rsidRDefault="001F01B1" w:rsidP="00ED5F24">
            <w:pPr>
              <w:jc w:val="center"/>
              <w:rPr>
                <w:rFonts w:ascii="仿宋_GB2312" w:eastAsia="仿宋_GB2312" w:hAnsi="宋体"/>
                <w:szCs w:val="21"/>
              </w:rPr>
            </w:pPr>
            <w:r>
              <w:rPr>
                <w:rFonts w:ascii="仿宋_GB2312" w:eastAsia="仿宋_GB2312" w:hAnsi="宋体" w:hint="eastAsia"/>
                <w:szCs w:val="21"/>
              </w:rPr>
              <w:t>春季</w:t>
            </w:r>
          </w:p>
        </w:tc>
        <w:tc>
          <w:tcPr>
            <w:tcW w:w="703" w:type="dxa"/>
            <w:noWrap/>
            <w:vAlign w:val="center"/>
          </w:tcPr>
          <w:p w:rsidR="001F01B1" w:rsidRDefault="001F01B1" w:rsidP="00ED5F24">
            <w:pPr>
              <w:jc w:val="center"/>
              <w:rPr>
                <w:rFonts w:ascii="仿宋_GB2312" w:eastAsia="仿宋_GB2312" w:hAnsi="宋体"/>
                <w:sz w:val="24"/>
                <w:szCs w:val="28"/>
              </w:rPr>
            </w:pPr>
            <w:r>
              <w:rPr>
                <w:rFonts w:ascii="仿宋" w:eastAsia="仿宋" w:hAnsi="仿宋" w:hint="eastAsia"/>
                <w:szCs w:val="21"/>
              </w:rPr>
              <w:t>考核</w:t>
            </w:r>
          </w:p>
        </w:tc>
      </w:tr>
      <w:tr w:rsidR="001F01B1" w:rsidTr="00ED5F24">
        <w:trPr>
          <w:cantSplit/>
          <w:trHeight w:val="255"/>
          <w:jc w:val="center"/>
        </w:trPr>
        <w:tc>
          <w:tcPr>
            <w:tcW w:w="1002" w:type="dxa"/>
            <w:vMerge/>
            <w:noWrap/>
            <w:vAlign w:val="center"/>
          </w:tcPr>
          <w:p w:rsidR="001F01B1" w:rsidRDefault="001F01B1" w:rsidP="00ED5F24">
            <w:pPr>
              <w:jc w:val="center"/>
              <w:rPr>
                <w:rFonts w:ascii="仿宋_GB2312" w:eastAsia="仿宋_GB2312" w:hAnsi="宋体"/>
                <w:sz w:val="24"/>
                <w:szCs w:val="28"/>
              </w:rPr>
            </w:pPr>
          </w:p>
        </w:tc>
        <w:tc>
          <w:tcPr>
            <w:tcW w:w="1275" w:type="dxa"/>
            <w:noWrap/>
            <w:vAlign w:val="center"/>
          </w:tcPr>
          <w:p w:rsidR="001F01B1" w:rsidRDefault="001F01B1" w:rsidP="00ED5F24">
            <w:pPr>
              <w:jc w:val="center"/>
              <w:rPr>
                <w:rFonts w:ascii="仿宋_GB2312" w:eastAsia="仿宋_GB2312" w:hAnsi="宋体"/>
                <w:sz w:val="24"/>
                <w:szCs w:val="28"/>
              </w:rPr>
            </w:pPr>
            <w:r>
              <w:rPr>
                <w:rFonts w:ascii="仿宋_GB2312" w:eastAsia="仿宋_GB2312" w:hAnsi="宋体" w:hint="eastAsia"/>
                <w:sz w:val="24"/>
                <w:szCs w:val="28"/>
              </w:rPr>
              <w:t>0050625</w:t>
            </w:r>
          </w:p>
        </w:tc>
        <w:tc>
          <w:tcPr>
            <w:tcW w:w="3300" w:type="dxa"/>
            <w:noWrap/>
            <w:vAlign w:val="center"/>
          </w:tcPr>
          <w:p w:rsidR="001F01B1" w:rsidRDefault="001F01B1" w:rsidP="00ED5F24">
            <w:pPr>
              <w:widowControl/>
              <w:spacing w:line="360" w:lineRule="auto"/>
              <w:jc w:val="center"/>
              <w:rPr>
                <w:rFonts w:ascii="仿宋_GB2312" w:eastAsia="仿宋_GB2312" w:hAnsi="宋体"/>
                <w:szCs w:val="21"/>
              </w:rPr>
            </w:pPr>
            <w:r>
              <w:rPr>
                <w:rFonts w:ascii="仿宋_GB2312" w:eastAsia="仿宋_GB2312" w:hAnsi="仿宋_GB2312" w:cs="仿宋_GB2312"/>
                <w:szCs w:val="21"/>
              </w:rPr>
              <w:t>AI工具在旅游营销中的应用</w:t>
            </w:r>
          </w:p>
        </w:tc>
        <w:tc>
          <w:tcPr>
            <w:tcW w:w="717" w:type="dxa"/>
            <w:noWrap/>
            <w:vAlign w:val="center"/>
          </w:tcPr>
          <w:p w:rsidR="001F01B1" w:rsidRDefault="001F01B1" w:rsidP="00ED5F24">
            <w:pPr>
              <w:jc w:val="center"/>
              <w:rPr>
                <w:rFonts w:ascii="仿宋_GB2312" w:eastAsia="仿宋_GB2312" w:hAnsi="宋体"/>
                <w:sz w:val="24"/>
                <w:szCs w:val="28"/>
              </w:rPr>
            </w:pPr>
            <w:r>
              <w:rPr>
                <w:rFonts w:ascii="仿宋_GB2312" w:eastAsia="仿宋_GB2312" w:hAnsi="宋体" w:hint="eastAsia"/>
                <w:sz w:val="24"/>
                <w:szCs w:val="28"/>
              </w:rPr>
              <w:t>2</w:t>
            </w:r>
          </w:p>
        </w:tc>
        <w:tc>
          <w:tcPr>
            <w:tcW w:w="858" w:type="dxa"/>
            <w:noWrap/>
            <w:vAlign w:val="center"/>
          </w:tcPr>
          <w:p w:rsidR="001F01B1" w:rsidRDefault="001F01B1" w:rsidP="00ED5F24">
            <w:pPr>
              <w:jc w:val="center"/>
              <w:rPr>
                <w:rFonts w:ascii="仿宋_GB2312" w:eastAsia="仿宋_GB2312" w:hAnsi="宋体"/>
                <w:sz w:val="24"/>
                <w:szCs w:val="28"/>
              </w:rPr>
            </w:pPr>
            <w:r>
              <w:rPr>
                <w:rFonts w:ascii="仿宋_GB2312" w:eastAsia="仿宋_GB2312" w:hAnsi="宋体" w:hint="eastAsia"/>
                <w:sz w:val="24"/>
                <w:szCs w:val="28"/>
              </w:rPr>
              <w:t>32</w:t>
            </w:r>
          </w:p>
        </w:tc>
        <w:tc>
          <w:tcPr>
            <w:tcW w:w="758" w:type="dxa"/>
            <w:noWrap/>
            <w:vAlign w:val="center"/>
          </w:tcPr>
          <w:p w:rsidR="001F01B1" w:rsidRDefault="001F01B1" w:rsidP="00ED5F24">
            <w:pPr>
              <w:jc w:val="center"/>
              <w:rPr>
                <w:rFonts w:ascii="仿宋_GB2312" w:eastAsia="仿宋_GB2312" w:hAnsi="宋体"/>
                <w:szCs w:val="21"/>
              </w:rPr>
            </w:pPr>
            <w:r>
              <w:rPr>
                <w:rFonts w:ascii="仿宋_GB2312" w:eastAsia="仿宋_GB2312" w:hAnsi="宋体" w:hint="eastAsia"/>
                <w:szCs w:val="21"/>
              </w:rPr>
              <w:t>春季</w:t>
            </w:r>
          </w:p>
        </w:tc>
        <w:tc>
          <w:tcPr>
            <w:tcW w:w="703" w:type="dxa"/>
            <w:noWrap/>
            <w:vAlign w:val="center"/>
          </w:tcPr>
          <w:p w:rsidR="001F01B1" w:rsidRDefault="001F01B1" w:rsidP="00ED5F24">
            <w:pPr>
              <w:jc w:val="center"/>
              <w:rPr>
                <w:rFonts w:ascii="仿宋_GB2312" w:eastAsia="仿宋_GB2312" w:hAnsi="宋体"/>
                <w:sz w:val="24"/>
                <w:szCs w:val="28"/>
              </w:rPr>
            </w:pPr>
            <w:r>
              <w:rPr>
                <w:rFonts w:ascii="仿宋" w:eastAsia="仿宋" w:hAnsi="仿宋" w:hint="eastAsia"/>
                <w:szCs w:val="21"/>
              </w:rPr>
              <w:t>考核</w:t>
            </w:r>
          </w:p>
        </w:tc>
      </w:tr>
      <w:tr w:rsidR="001F01B1" w:rsidTr="00ED5F24">
        <w:trPr>
          <w:cantSplit/>
          <w:trHeight w:val="255"/>
          <w:jc w:val="center"/>
        </w:trPr>
        <w:tc>
          <w:tcPr>
            <w:tcW w:w="1002" w:type="dxa"/>
            <w:vMerge/>
            <w:noWrap/>
            <w:vAlign w:val="center"/>
          </w:tcPr>
          <w:p w:rsidR="001F01B1" w:rsidRDefault="001F01B1" w:rsidP="00ED5F24">
            <w:pPr>
              <w:jc w:val="center"/>
              <w:rPr>
                <w:rFonts w:ascii="仿宋_GB2312" w:eastAsia="仿宋_GB2312" w:hAnsi="宋体"/>
                <w:sz w:val="24"/>
                <w:szCs w:val="28"/>
              </w:rPr>
            </w:pPr>
          </w:p>
        </w:tc>
        <w:tc>
          <w:tcPr>
            <w:tcW w:w="1275" w:type="dxa"/>
            <w:noWrap/>
            <w:vAlign w:val="center"/>
          </w:tcPr>
          <w:p w:rsidR="001F01B1" w:rsidRDefault="001F01B1" w:rsidP="00ED5F24">
            <w:pPr>
              <w:jc w:val="center"/>
              <w:rPr>
                <w:rFonts w:ascii="仿宋_GB2312" w:eastAsia="仿宋_GB2312" w:hAnsi="宋体"/>
                <w:sz w:val="24"/>
                <w:szCs w:val="28"/>
              </w:rPr>
            </w:pPr>
            <w:r>
              <w:rPr>
                <w:rFonts w:ascii="仿宋_GB2312" w:eastAsia="仿宋_GB2312" w:hAnsi="宋体" w:hint="eastAsia"/>
                <w:sz w:val="24"/>
                <w:szCs w:val="28"/>
              </w:rPr>
              <w:t>0050626</w:t>
            </w:r>
          </w:p>
        </w:tc>
        <w:tc>
          <w:tcPr>
            <w:tcW w:w="3300" w:type="dxa"/>
            <w:noWrap/>
            <w:vAlign w:val="center"/>
          </w:tcPr>
          <w:p w:rsidR="001F01B1" w:rsidRDefault="001F01B1" w:rsidP="00ED5F24">
            <w:pPr>
              <w:widowControl/>
              <w:spacing w:line="360" w:lineRule="auto"/>
              <w:jc w:val="center"/>
              <w:rPr>
                <w:rFonts w:ascii="仿宋_GB2312" w:eastAsia="仿宋_GB2312" w:hAnsi="宋体"/>
                <w:szCs w:val="21"/>
              </w:rPr>
            </w:pPr>
            <w:r>
              <w:rPr>
                <w:rFonts w:ascii="仿宋_GB2312" w:eastAsia="仿宋_GB2312" w:hAnsi="仿宋_GB2312" w:cs="仿宋_GB2312"/>
                <w:szCs w:val="21"/>
              </w:rPr>
              <w:t>乡村旅游资源评估与智能策划</w:t>
            </w:r>
          </w:p>
        </w:tc>
        <w:tc>
          <w:tcPr>
            <w:tcW w:w="717" w:type="dxa"/>
            <w:noWrap/>
            <w:vAlign w:val="center"/>
          </w:tcPr>
          <w:p w:rsidR="001F01B1" w:rsidRDefault="001F01B1" w:rsidP="00ED5F24">
            <w:pPr>
              <w:jc w:val="center"/>
              <w:rPr>
                <w:rFonts w:ascii="仿宋_GB2312" w:eastAsia="仿宋_GB2312" w:hAnsi="宋体"/>
                <w:sz w:val="24"/>
                <w:szCs w:val="28"/>
              </w:rPr>
            </w:pPr>
            <w:r>
              <w:rPr>
                <w:rFonts w:ascii="仿宋_GB2312" w:eastAsia="仿宋_GB2312" w:hAnsi="宋体" w:hint="eastAsia"/>
                <w:sz w:val="24"/>
                <w:szCs w:val="28"/>
              </w:rPr>
              <w:t>2</w:t>
            </w:r>
          </w:p>
        </w:tc>
        <w:tc>
          <w:tcPr>
            <w:tcW w:w="858" w:type="dxa"/>
            <w:noWrap/>
            <w:vAlign w:val="center"/>
          </w:tcPr>
          <w:p w:rsidR="001F01B1" w:rsidRDefault="001F01B1" w:rsidP="00ED5F24">
            <w:pPr>
              <w:jc w:val="center"/>
              <w:rPr>
                <w:rFonts w:ascii="仿宋_GB2312" w:eastAsia="仿宋_GB2312" w:hAnsi="宋体"/>
                <w:sz w:val="24"/>
                <w:szCs w:val="28"/>
              </w:rPr>
            </w:pPr>
            <w:r>
              <w:rPr>
                <w:rFonts w:ascii="仿宋_GB2312" w:eastAsia="仿宋_GB2312" w:hAnsi="宋体" w:hint="eastAsia"/>
                <w:sz w:val="24"/>
                <w:szCs w:val="28"/>
              </w:rPr>
              <w:t>32</w:t>
            </w:r>
          </w:p>
        </w:tc>
        <w:tc>
          <w:tcPr>
            <w:tcW w:w="758" w:type="dxa"/>
            <w:noWrap/>
            <w:vAlign w:val="center"/>
          </w:tcPr>
          <w:p w:rsidR="001F01B1" w:rsidRDefault="001F01B1" w:rsidP="00ED5F24">
            <w:pPr>
              <w:jc w:val="center"/>
              <w:rPr>
                <w:rFonts w:ascii="仿宋_GB2312" w:eastAsia="仿宋_GB2312" w:hAnsi="宋体"/>
                <w:sz w:val="24"/>
                <w:szCs w:val="28"/>
              </w:rPr>
            </w:pPr>
            <w:r>
              <w:rPr>
                <w:rFonts w:ascii="仿宋_GB2312" w:eastAsia="仿宋_GB2312" w:hAnsi="宋体" w:hint="eastAsia"/>
                <w:szCs w:val="21"/>
              </w:rPr>
              <w:t>春季</w:t>
            </w:r>
          </w:p>
        </w:tc>
        <w:tc>
          <w:tcPr>
            <w:tcW w:w="703" w:type="dxa"/>
            <w:noWrap/>
            <w:vAlign w:val="center"/>
          </w:tcPr>
          <w:p w:rsidR="001F01B1" w:rsidRDefault="001F01B1" w:rsidP="00ED5F24">
            <w:pPr>
              <w:jc w:val="center"/>
              <w:rPr>
                <w:rFonts w:ascii="仿宋_GB2312" w:eastAsia="仿宋_GB2312" w:hAnsi="宋体"/>
                <w:sz w:val="24"/>
                <w:szCs w:val="28"/>
              </w:rPr>
            </w:pPr>
            <w:r>
              <w:rPr>
                <w:rFonts w:ascii="仿宋" w:eastAsia="仿宋" w:hAnsi="仿宋" w:hint="eastAsia"/>
                <w:szCs w:val="21"/>
              </w:rPr>
              <w:t>考核</w:t>
            </w:r>
          </w:p>
        </w:tc>
      </w:tr>
      <w:tr w:rsidR="001F01B1" w:rsidTr="00ED5F24">
        <w:trPr>
          <w:cantSplit/>
          <w:trHeight w:val="255"/>
          <w:jc w:val="center"/>
        </w:trPr>
        <w:tc>
          <w:tcPr>
            <w:tcW w:w="1002" w:type="dxa"/>
            <w:vMerge/>
            <w:noWrap/>
            <w:vAlign w:val="center"/>
          </w:tcPr>
          <w:p w:rsidR="001F01B1" w:rsidRDefault="001F01B1" w:rsidP="00ED5F24">
            <w:pPr>
              <w:jc w:val="center"/>
              <w:rPr>
                <w:rFonts w:ascii="仿宋_GB2312" w:eastAsia="仿宋_GB2312" w:hAnsi="宋体"/>
                <w:sz w:val="24"/>
                <w:szCs w:val="28"/>
              </w:rPr>
            </w:pPr>
          </w:p>
        </w:tc>
        <w:tc>
          <w:tcPr>
            <w:tcW w:w="1275" w:type="dxa"/>
            <w:noWrap/>
            <w:vAlign w:val="center"/>
          </w:tcPr>
          <w:p w:rsidR="001F01B1" w:rsidRDefault="001F01B1" w:rsidP="00ED5F24">
            <w:pPr>
              <w:jc w:val="center"/>
              <w:rPr>
                <w:rFonts w:ascii="仿宋_GB2312" w:eastAsia="仿宋_GB2312" w:hAnsi="宋体"/>
                <w:sz w:val="24"/>
                <w:szCs w:val="28"/>
              </w:rPr>
            </w:pPr>
            <w:r>
              <w:rPr>
                <w:rFonts w:ascii="仿宋_GB2312" w:eastAsia="仿宋_GB2312" w:hAnsi="宋体" w:hint="eastAsia"/>
                <w:sz w:val="24"/>
                <w:szCs w:val="28"/>
              </w:rPr>
              <w:t>0050627</w:t>
            </w:r>
          </w:p>
        </w:tc>
        <w:tc>
          <w:tcPr>
            <w:tcW w:w="3300" w:type="dxa"/>
            <w:noWrap/>
            <w:vAlign w:val="center"/>
          </w:tcPr>
          <w:p w:rsidR="001F01B1" w:rsidRDefault="001F01B1" w:rsidP="00ED5F24">
            <w:pPr>
              <w:widowControl/>
              <w:spacing w:line="360" w:lineRule="auto"/>
              <w:jc w:val="center"/>
              <w:rPr>
                <w:rFonts w:ascii="仿宋_GB2312" w:eastAsia="仿宋_GB2312" w:hAnsi="宋体"/>
                <w:szCs w:val="21"/>
              </w:rPr>
            </w:pPr>
            <w:r>
              <w:rPr>
                <w:rFonts w:ascii="仿宋_GB2312" w:eastAsia="仿宋_GB2312" w:hAnsi="仿宋_GB2312" w:cs="仿宋_GB2312"/>
                <w:szCs w:val="21"/>
              </w:rPr>
              <w:t>智慧景区运营管理</w:t>
            </w:r>
          </w:p>
        </w:tc>
        <w:tc>
          <w:tcPr>
            <w:tcW w:w="717" w:type="dxa"/>
            <w:noWrap/>
            <w:vAlign w:val="center"/>
          </w:tcPr>
          <w:p w:rsidR="001F01B1" w:rsidRDefault="001F01B1" w:rsidP="00ED5F24">
            <w:pPr>
              <w:jc w:val="center"/>
              <w:rPr>
                <w:rFonts w:ascii="仿宋_GB2312" w:eastAsia="仿宋_GB2312" w:hAnsi="宋体"/>
                <w:sz w:val="24"/>
                <w:szCs w:val="28"/>
              </w:rPr>
            </w:pPr>
            <w:r>
              <w:rPr>
                <w:rFonts w:ascii="仿宋_GB2312" w:eastAsia="仿宋_GB2312" w:hAnsi="宋体" w:hint="eastAsia"/>
                <w:sz w:val="24"/>
                <w:szCs w:val="28"/>
              </w:rPr>
              <w:t>2</w:t>
            </w:r>
          </w:p>
        </w:tc>
        <w:tc>
          <w:tcPr>
            <w:tcW w:w="858" w:type="dxa"/>
            <w:noWrap/>
            <w:vAlign w:val="center"/>
          </w:tcPr>
          <w:p w:rsidR="001F01B1" w:rsidRDefault="001F01B1" w:rsidP="00ED5F24">
            <w:pPr>
              <w:jc w:val="center"/>
              <w:rPr>
                <w:rFonts w:ascii="仿宋_GB2312" w:eastAsia="仿宋_GB2312" w:hAnsi="宋体"/>
                <w:sz w:val="24"/>
                <w:szCs w:val="28"/>
              </w:rPr>
            </w:pPr>
            <w:r>
              <w:rPr>
                <w:rFonts w:ascii="仿宋_GB2312" w:eastAsia="仿宋_GB2312" w:hAnsi="宋体" w:hint="eastAsia"/>
                <w:sz w:val="24"/>
                <w:szCs w:val="28"/>
              </w:rPr>
              <w:t>32</w:t>
            </w:r>
          </w:p>
        </w:tc>
        <w:tc>
          <w:tcPr>
            <w:tcW w:w="758" w:type="dxa"/>
            <w:noWrap/>
            <w:vAlign w:val="center"/>
          </w:tcPr>
          <w:p w:rsidR="001F01B1" w:rsidRDefault="001F01B1" w:rsidP="00ED5F24">
            <w:pPr>
              <w:jc w:val="center"/>
              <w:rPr>
                <w:rFonts w:ascii="仿宋_GB2312" w:eastAsia="仿宋_GB2312" w:hAnsi="宋体"/>
                <w:sz w:val="24"/>
                <w:szCs w:val="28"/>
              </w:rPr>
            </w:pPr>
            <w:r>
              <w:rPr>
                <w:rFonts w:ascii="仿宋_GB2312" w:eastAsia="仿宋_GB2312" w:hAnsi="宋体" w:hint="eastAsia"/>
                <w:szCs w:val="21"/>
              </w:rPr>
              <w:t>春季</w:t>
            </w:r>
          </w:p>
        </w:tc>
        <w:tc>
          <w:tcPr>
            <w:tcW w:w="703" w:type="dxa"/>
            <w:noWrap/>
            <w:vAlign w:val="center"/>
          </w:tcPr>
          <w:p w:rsidR="001F01B1" w:rsidRDefault="001F01B1" w:rsidP="00ED5F24">
            <w:pPr>
              <w:jc w:val="center"/>
              <w:rPr>
                <w:rFonts w:ascii="仿宋_GB2312" w:eastAsia="仿宋_GB2312" w:hAnsi="宋体"/>
                <w:sz w:val="24"/>
                <w:szCs w:val="28"/>
              </w:rPr>
            </w:pPr>
            <w:r>
              <w:rPr>
                <w:rFonts w:ascii="仿宋" w:eastAsia="仿宋" w:hAnsi="仿宋" w:hint="eastAsia"/>
                <w:szCs w:val="21"/>
              </w:rPr>
              <w:t>考核</w:t>
            </w:r>
          </w:p>
        </w:tc>
      </w:tr>
      <w:tr w:rsidR="001F01B1" w:rsidTr="00ED5F24">
        <w:trPr>
          <w:cantSplit/>
          <w:trHeight w:val="255"/>
          <w:jc w:val="center"/>
        </w:trPr>
        <w:tc>
          <w:tcPr>
            <w:tcW w:w="1002" w:type="dxa"/>
            <w:vMerge/>
            <w:noWrap/>
            <w:vAlign w:val="center"/>
          </w:tcPr>
          <w:p w:rsidR="001F01B1" w:rsidRDefault="001F01B1" w:rsidP="00ED5F24">
            <w:pPr>
              <w:jc w:val="center"/>
              <w:rPr>
                <w:rFonts w:ascii="仿宋_GB2312" w:eastAsia="仿宋_GB2312" w:hAnsi="宋体"/>
                <w:sz w:val="24"/>
                <w:szCs w:val="28"/>
              </w:rPr>
            </w:pPr>
          </w:p>
        </w:tc>
        <w:tc>
          <w:tcPr>
            <w:tcW w:w="1275" w:type="dxa"/>
            <w:noWrap/>
            <w:vAlign w:val="center"/>
          </w:tcPr>
          <w:p w:rsidR="001F01B1" w:rsidRDefault="001F01B1" w:rsidP="00ED5F24">
            <w:pPr>
              <w:jc w:val="center"/>
              <w:rPr>
                <w:rFonts w:ascii="仿宋_GB2312" w:eastAsia="仿宋_GB2312" w:hAnsi="宋体"/>
                <w:sz w:val="24"/>
                <w:szCs w:val="28"/>
              </w:rPr>
            </w:pPr>
            <w:r>
              <w:rPr>
                <w:rFonts w:ascii="仿宋_GB2312" w:eastAsia="仿宋_GB2312" w:hAnsi="宋体" w:hint="eastAsia"/>
                <w:sz w:val="24"/>
                <w:szCs w:val="28"/>
              </w:rPr>
              <w:t>0050628</w:t>
            </w:r>
          </w:p>
        </w:tc>
        <w:tc>
          <w:tcPr>
            <w:tcW w:w="3300" w:type="dxa"/>
            <w:noWrap/>
            <w:vAlign w:val="center"/>
          </w:tcPr>
          <w:p w:rsidR="001F01B1" w:rsidRDefault="001F01B1" w:rsidP="00ED5F24">
            <w:pPr>
              <w:widowControl/>
              <w:spacing w:line="360" w:lineRule="auto"/>
              <w:jc w:val="center"/>
              <w:rPr>
                <w:rFonts w:ascii="仿宋_GB2312" w:eastAsia="仿宋_GB2312" w:hAnsi="宋体"/>
                <w:szCs w:val="21"/>
              </w:rPr>
            </w:pPr>
            <w:r>
              <w:rPr>
                <w:rFonts w:ascii="仿宋_GB2312" w:eastAsia="仿宋_GB2312" w:hAnsi="仿宋_GB2312" w:cs="仿宋_GB2312"/>
                <w:szCs w:val="21"/>
              </w:rPr>
              <w:t>乡村文化展示与多语种传播</w:t>
            </w:r>
          </w:p>
        </w:tc>
        <w:tc>
          <w:tcPr>
            <w:tcW w:w="717" w:type="dxa"/>
            <w:noWrap/>
            <w:vAlign w:val="center"/>
          </w:tcPr>
          <w:p w:rsidR="001F01B1" w:rsidRDefault="001F01B1" w:rsidP="00ED5F24">
            <w:pPr>
              <w:jc w:val="center"/>
              <w:rPr>
                <w:rFonts w:ascii="仿宋_GB2312" w:eastAsia="仿宋_GB2312" w:hAnsi="宋体"/>
                <w:sz w:val="24"/>
                <w:szCs w:val="28"/>
              </w:rPr>
            </w:pPr>
            <w:r>
              <w:rPr>
                <w:rFonts w:ascii="仿宋_GB2312" w:eastAsia="仿宋_GB2312" w:hAnsi="宋体" w:hint="eastAsia"/>
                <w:sz w:val="24"/>
                <w:szCs w:val="28"/>
              </w:rPr>
              <w:t>2</w:t>
            </w:r>
          </w:p>
        </w:tc>
        <w:tc>
          <w:tcPr>
            <w:tcW w:w="858" w:type="dxa"/>
            <w:noWrap/>
            <w:vAlign w:val="center"/>
          </w:tcPr>
          <w:p w:rsidR="001F01B1" w:rsidRDefault="001F01B1" w:rsidP="00ED5F24">
            <w:pPr>
              <w:jc w:val="center"/>
              <w:rPr>
                <w:rFonts w:ascii="仿宋_GB2312" w:eastAsia="仿宋_GB2312" w:hAnsi="宋体"/>
                <w:sz w:val="24"/>
                <w:szCs w:val="28"/>
              </w:rPr>
            </w:pPr>
            <w:r>
              <w:rPr>
                <w:rFonts w:ascii="仿宋_GB2312" w:eastAsia="仿宋_GB2312" w:hAnsi="宋体" w:hint="eastAsia"/>
                <w:sz w:val="24"/>
                <w:szCs w:val="28"/>
              </w:rPr>
              <w:t>32</w:t>
            </w:r>
          </w:p>
        </w:tc>
        <w:tc>
          <w:tcPr>
            <w:tcW w:w="758" w:type="dxa"/>
            <w:noWrap/>
            <w:vAlign w:val="center"/>
          </w:tcPr>
          <w:p w:rsidR="001F01B1" w:rsidRDefault="001F01B1" w:rsidP="00ED5F24">
            <w:pPr>
              <w:jc w:val="center"/>
              <w:rPr>
                <w:rFonts w:ascii="仿宋_GB2312" w:eastAsia="仿宋_GB2312" w:hAnsi="宋体"/>
                <w:sz w:val="24"/>
                <w:szCs w:val="28"/>
              </w:rPr>
            </w:pPr>
            <w:r>
              <w:rPr>
                <w:rFonts w:ascii="仿宋_GB2312" w:eastAsia="仿宋_GB2312" w:hAnsi="宋体" w:hint="eastAsia"/>
                <w:szCs w:val="21"/>
              </w:rPr>
              <w:t>春季</w:t>
            </w:r>
          </w:p>
        </w:tc>
        <w:tc>
          <w:tcPr>
            <w:tcW w:w="703" w:type="dxa"/>
            <w:noWrap/>
            <w:vAlign w:val="center"/>
          </w:tcPr>
          <w:p w:rsidR="001F01B1" w:rsidRDefault="001F01B1" w:rsidP="00ED5F24">
            <w:pPr>
              <w:jc w:val="center"/>
              <w:rPr>
                <w:rFonts w:ascii="仿宋_GB2312" w:eastAsia="仿宋_GB2312" w:hAnsi="宋体"/>
                <w:sz w:val="24"/>
                <w:szCs w:val="28"/>
              </w:rPr>
            </w:pPr>
            <w:r>
              <w:rPr>
                <w:rFonts w:ascii="仿宋" w:eastAsia="仿宋" w:hAnsi="仿宋" w:hint="eastAsia"/>
                <w:szCs w:val="21"/>
              </w:rPr>
              <w:t>考核</w:t>
            </w:r>
          </w:p>
        </w:tc>
      </w:tr>
      <w:tr w:rsidR="001F01B1" w:rsidTr="00ED5F24">
        <w:trPr>
          <w:cantSplit/>
          <w:trHeight w:val="637"/>
          <w:jc w:val="center"/>
        </w:trPr>
        <w:tc>
          <w:tcPr>
            <w:tcW w:w="1002" w:type="dxa"/>
            <w:noWrap/>
            <w:vAlign w:val="center"/>
          </w:tcPr>
          <w:p w:rsidR="001F01B1" w:rsidRDefault="001F01B1" w:rsidP="00ED5F24">
            <w:pPr>
              <w:jc w:val="center"/>
              <w:rPr>
                <w:rFonts w:ascii="仿宋_GB2312" w:eastAsia="仿宋_GB2312" w:hAnsi="宋体"/>
                <w:sz w:val="24"/>
                <w:szCs w:val="28"/>
              </w:rPr>
            </w:pPr>
          </w:p>
        </w:tc>
        <w:tc>
          <w:tcPr>
            <w:tcW w:w="1275" w:type="dxa"/>
            <w:noWrap/>
            <w:vAlign w:val="center"/>
          </w:tcPr>
          <w:p w:rsidR="001F01B1" w:rsidRDefault="001F01B1" w:rsidP="00ED5F24">
            <w:pPr>
              <w:jc w:val="center"/>
              <w:rPr>
                <w:rFonts w:ascii="仿宋_GB2312" w:eastAsia="仿宋_GB2312" w:hAnsi="宋体"/>
                <w:b/>
                <w:bCs/>
                <w:sz w:val="24"/>
                <w:szCs w:val="28"/>
              </w:rPr>
            </w:pPr>
            <w:r>
              <w:rPr>
                <w:rFonts w:ascii="仿宋_GB2312" w:eastAsia="仿宋_GB2312" w:hAnsi="宋体" w:hint="eastAsia"/>
                <w:b/>
                <w:bCs/>
                <w:sz w:val="24"/>
                <w:szCs w:val="28"/>
              </w:rPr>
              <w:t>合  计</w:t>
            </w:r>
          </w:p>
        </w:tc>
        <w:tc>
          <w:tcPr>
            <w:tcW w:w="3300" w:type="dxa"/>
            <w:noWrap/>
            <w:vAlign w:val="center"/>
          </w:tcPr>
          <w:p w:rsidR="001F01B1" w:rsidRDefault="001F01B1" w:rsidP="00ED5F24">
            <w:pPr>
              <w:jc w:val="center"/>
              <w:rPr>
                <w:rFonts w:ascii="仿宋_GB2312" w:eastAsia="仿宋_GB2312" w:hAnsi="宋体"/>
                <w:sz w:val="24"/>
                <w:szCs w:val="28"/>
              </w:rPr>
            </w:pPr>
            <w:r>
              <w:rPr>
                <w:rFonts w:ascii="仿宋_GB2312" w:eastAsia="仿宋_GB2312" w:hAnsi="宋体" w:hint="eastAsia"/>
                <w:sz w:val="24"/>
                <w:szCs w:val="28"/>
              </w:rPr>
              <w:t>5</w:t>
            </w:r>
          </w:p>
        </w:tc>
        <w:tc>
          <w:tcPr>
            <w:tcW w:w="717" w:type="dxa"/>
            <w:noWrap/>
            <w:vAlign w:val="center"/>
          </w:tcPr>
          <w:p w:rsidR="001F01B1" w:rsidRDefault="001F01B1" w:rsidP="00ED5F24">
            <w:pPr>
              <w:jc w:val="center"/>
              <w:rPr>
                <w:rFonts w:ascii="仿宋_GB2312" w:eastAsia="仿宋_GB2312" w:hAnsi="宋体"/>
                <w:sz w:val="24"/>
                <w:szCs w:val="28"/>
              </w:rPr>
            </w:pPr>
            <w:r>
              <w:rPr>
                <w:rFonts w:ascii="仿宋_GB2312" w:eastAsia="仿宋_GB2312" w:hAnsi="宋体" w:hint="eastAsia"/>
                <w:sz w:val="24"/>
                <w:szCs w:val="28"/>
              </w:rPr>
              <w:t>10</w:t>
            </w:r>
          </w:p>
        </w:tc>
        <w:tc>
          <w:tcPr>
            <w:tcW w:w="858" w:type="dxa"/>
            <w:noWrap/>
            <w:vAlign w:val="center"/>
          </w:tcPr>
          <w:p w:rsidR="001F01B1" w:rsidRDefault="001F01B1" w:rsidP="00ED5F24">
            <w:pPr>
              <w:jc w:val="center"/>
              <w:rPr>
                <w:rFonts w:ascii="仿宋_GB2312" w:eastAsia="仿宋_GB2312" w:hAnsi="宋体"/>
                <w:sz w:val="24"/>
                <w:szCs w:val="28"/>
              </w:rPr>
            </w:pPr>
            <w:r>
              <w:rPr>
                <w:rFonts w:ascii="仿宋_GB2312" w:eastAsia="仿宋_GB2312" w:hAnsi="宋体" w:hint="eastAsia"/>
                <w:sz w:val="24"/>
                <w:szCs w:val="28"/>
              </w:rPr>
              <w:t>160</w:t>
            </w:r>
          </w:p>
        </w:tc>
        <w:tc>
          <w:tcPr>
            <w:tcW w:w="758" w:type="dxa"/>
            <w:noWrap/>
            <w:vAlign w:val="center"/>
          </w:tcPr>
          <w:p w:rsidR="001F01B1" w:rsidRDefault="001F01B1" w:rsidP="00ED5F24">
            <w:pPr>
              <w:jc w:val="center"/>
              <w:rPr>
                <w:rFonts w:ascii="仿宋_GB2312" w:eastAsia="仿宋_GB2312" w:hAnsi="宋体"/>
                <w:sz w:val="24"/>
                <w:szCs w:val="28"/>
              </w:rPr>
            </w:pPr>
          </w:p>
        </w:tc>
        <w:tc>
          <w:tcPr>
            <w:tcW w:w="703" w:type="dxa"/>
            <w:noWrap/>
            <w:vAlign w:val="center"/>
          </w:tcPr>
          <w:p w:rsidR="001F01B1" w:rsidRDefault="001F01B1" w:rsidP="00ED5F24">
            <w:pPr>
              <w:jc w:val="center"/>
              <w:rPr>
                <w:rFonts w:ascii="仿宋_GB2312" w:eastAsia="仿宋_GB2312" w:hAnsi="宋体"/>
                <w:sz w:val="24"/>
                <w:szCs w:val="28"/>
              </w:rPr>
            </w:pPr>
          </w:p>
        </w:tc>
      </w:tr>
    </w:tbl>
    <w:p w:rsidR="001F01B1" w:rsidRDefault="001F01B1" w:rsidP="001F01B1">
      <w:pPr>
        <w:spacing w:line="360" w:lineRule="auto"/>
        <w:rPr>
          <w:rFonts w:ascii="仿宋_GB2312" w:eastAsia="仿宋_GB2312" w:hAnsi="宋体"/>
          <w:b/>
          <w:sz w:val="28"/>
          <w:szCs w:val="28"/>
        </w:rPr>
      </w:pPr>
    </w:p>
    <w:p w:rsidR="000F4ED3" w:rsidRDefault="000F4ED3"/>
    <w:sectPr w:rsidR="000F4ED3" w:rsidSect="001B3622">
      <w:pgSz w:w="11907" w:h="16840"/>
      <w:pgMar w:top="1440" w:right="1797" w:bottom="1440" w:left="1797"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F4ED3" w:rsidRDefault="000F4ED3" w:rsidP="001F01B1">
      <w:r>
        <w:separator/>
      </w:r>
    </w:p>
  </w:endnote>
  <w:endnote w:type="continuationSeparator" w:id="1">
    <w:p w:rsidR="000F4ED3" w:rsidRDefault="000F4ED3" w:rsidP="001F01B1">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panose1 w:val="03000509000000000000"/>
    <w:charset w:val="86"/>
    <w:family w:val="script"/>
    <w:pitch w:val="fixed"/>
    <w:sig w:usb0="00000001" w:usb1="080E0000" w:usb2="00000010" w:usb3="00000000" w:csb0="00040000" w:csb1="00000000"/>
  </w:font>
  <w:font w:name="方正小标宋_GBK">
    <w:altName w:val="Arial Unicode MS"/>
    <w:charset w:val="86"/>
    <w:family w:val="auto"/>
    <w:pitch w:val="default"/>
    <w:sig w:usb0="00000000" w:usb1="38CF7CFA" w:usb2="00082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F4ED3" w:rsidRDefault="000F4ED3" w:rsidP="001F01B1">
      <w:r>
        <w:separator/>
      </w:r>
    </w:p>
  </w:footnote>
  <w:footnote w:type="continuationSeparator" w:id="1">
    <w:p w:rsidR="000F4ED3" w:rsidRDefault="000F4ED3" w:rsidP="001F01B1">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1F01B1"/>
    <w:rsid w:val="000F4ED3"/>
    <w:rsid w:val="001F01B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F01B1"/>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1F01B1"/>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semiHidden/>
    <w:rsid w:val="001F01B1"/>
    <w:rPr>
      <w:sz w:val="18"/>
      <w:szCs w:val="18"/>
    </w:rPr>
  </w:style>
  <w:style w:type="paragraph" w:styleId="a4">
    <w:name w:val="footer"/>
    <w:basedOn w:val="a"/>
    <w:link w:val="Char0"/>
    <w:uiPriority w:val="99"/>
    <w:semiHidden/>
    <w:unhideWhenUsed/>
    <w:rsid w:val="001F01B1"/>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semiHidden/>
    <w:rsid w:val="001F01B1"/>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152</Words>
  <Characters>872</Characters>
  <Application>Microsoft Office Word</Application>
  <DocSecurity>0</DocSecurity>
  <Lines>7</Lines>
  <Paragraphs>2</Paragraphs>
  <ScaleCrop>false</ScaleCrop>
  <Company>Microsoft</Company>
  <LinksUpToDate>false</LinksUpToDate>
  <CharactersWithSpaces>1022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邱振兴</dc:creator>
  <cp:keywords/>
  <dc:description/>
  <cp:lastModifiedBy>邱振兴</cp:lastModifiedBy>
  <cp:revision>2</cp:revision>
  <dcterms:created xsi:type="dcterms:W3CDTF">2025-06-06T07:17:00Z</dcterms:created>
  <dcterms:modified xsi:type="dcterms:W3CDTF">2025-06-06T07:17:00Z</dcterms:modified>
</cp:coreProperties>
</file>